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504</w:t>
      </w:r>
    </w:p>
    <w:p>
      <w:r>
        <w:t>Bundesgericht (BGE), 2013-01-01, FR</w:t>
      </w:r>
    </w:p>
    <w:p>
      <w:r>
        <w:rPr>
          <w:b/>
        </w:rPr>
        <w:t xml:space="preserve">Quelle: </w:t>
      </w:r>
      <w:r>
        <w:t>https://mcp.opencaselaw.ch/entscheid/bge_139 III 504</w:t>
      </w:r>
    </w:p>
    <w:p>
      <w:r>
        <w:t>FR: ATF 139 III 504</w:t>
      </w:r>
    </w:p>
    <w:p>
      <w:r>
        <w:t>IT: DTF 139 III 504</w:t>
      </w:r>
    </w:p>
    <w:p>
      <w:pPr>
        <w:pStyle w:val="Heading2"/>
      </w:pPr>
      <w:r>
        <w:t>Regeste</w:t>
      </w:r>
    </w:p>
    <w:p>
      <w:r>
        <w:t>Regeste a Art. 76 Abs. 1 BGG; Unterscheidung zwischen Beschwerderecht und Aktiv- oder Passivlegitimation. Das Beschwerderecht im Sinne von Art. 76 Abs. 1 BGG ist eine Prozessvoraussetzung, währenddem die Aktiv- oder Passivlegitimation eine Voraussetzung des materiellen Rechts ist (E. 1.2).</w:t>
      </w:r>
    </w:p>
    <w:p>
      <w:r>
        <w:t>Regeste b Art. 166 ff. und 29 IPRG; Gegenpartei im Verfahren auf Anerkennung eines ausländischen Konkursdekretes. Der Drittschuldner als Beklagter im Anfechtungsprozess ist nicht Gegenpartei im Verfahren auf Anerkennung des Konkurses in der Schweiz über die ausländische Gesellschaft, welche als Abtretungsgläubigerin gegen ihn auf Anfechtung klagt (E. 3).</w:t>
      </w:r>
    </w:p>
    <w:p>
      <w:pPr>
        <w:pStyle w:val="Heading2"/>
      </w:pPr>
      <w:r>
        <w:t>Erwägungen</w:t>
      </w:r>
    </w:p>
    <w:p>
      <w:r>
        <w:rPr>
          <w:b/>
        </w:rPr>
        <w:t>E. 1.2</w:t>
      </w:r>
    </w:p>
    <w:p>
      <w:r>
        <w:t>Conformément à l' art. 76 al. 1 LTF , a qualité pour former un recours en matière civile quiconque a pris part à la procédure devant l'autorité précédente ou a été privé de la possibilité de le faire (let. a) BGE 139 III 504 S. 507 et est particulièrement touché par la décision attaquée et a un intérêt digne de protection à son annulation ou sa modification (let. b). En l'espèce, la première condition est remplie dès lors que la recourante a participé à la procédure cantonale et qu'elle n'a pas obtenu ce à quoi elle avait conclu. Il y a lieu d'admettre également qu'elle est touchée et a un intérêt digne de protection au recours. En effet, la qualité pour recourir, qui est une condition de recevabilité, ne se confond pas avec la qualité pour agir ou pour défendre au fond, en l'espèce avec la qualité pour requérir la reconnaissance de la décision étrangère ou la qualité pour s'opposer à la reconnaissance au sens de l'art. 167 al. 1 en relation avec l' art. 29 al. 2 LDIP (RS 291), qui est une condition de droit matériel. Il n'y a pas lieu d'anticiper sur le sort de cette question pour décider si le recours est recevable. Pour que l'intérêt au recours soit admis, il suffit que le recourant apparaisse atteint dans un droit qui lui appartient. (...)</w:t>
      </w:r>
    </w:p>
    <w:p>
      <w:r>
        <w:rPr>
          <w:b/>
        </w:rPr>
        <w:t>E. 3</w:t>
      </w:r>
    </w:p>
    <w:p>
      <w:r>
        <w:t>Saisi d'un recours en matière civile, le Tribunal fédéral applique le droit d'office ( art. 106 al. 1 LTF ). Il examine donc d'office et librement la qualité pour agir et la qualité pour défendre, qui sont des conditions de droit matériel, sur la base des faits constatés dans l'arrêt attaqué ( ATF 130 III 550 consid. 2; ATF 118 Ia 129 consid. 1 et les arrêts cités).</w:t>
      </w:r>
    </w:p>
    <w:p>
      <w:r>
        <w:rPr>
          <w:b/>
        </w:rPr>
        <w:t>E. 3.1</w:t>
      </w:r>
    </w:p>
    <w:p>
      <w:r>
        <w:t>Les art. 166 ss LDIP ne prévoient que la reconnaissance de la décision de faillite rendue à l'étranger, à l'exclusion de son exécution (ou exequatur au sens strict), le but de la reconnaissance de la faillite étrangère étant l'ouverture d'une faillite ancillaire en Suisse. Selon l' art. 167 al. 1 LDIP , la requête en reconnaissance est portée devant le tribunal du lieu de situation des biens en Suisse et l' art. 29 LDIP est applicable par analogie. La procédure est soumise aux art. 335 à 346 CPC ( art. 335 al. 3 CPC ; cf. ANDREAS BUCHER, in Commentaire romand, Loi sur le droit international privé, Convention de Lugano, 2011, n° 2 in fine ad art. 29 LDIP ).</w:t>
      </w:r>
    </w:p>
    <w:p>
      <w:r>
        <w:rPr>
          <w:b/>
        </w:rPr>
        <w:t>E. 3.2</w:t>
      </w:r>
    </w:p>
    <w:p>
      <w:r>
        <w:t>En vertu de l' art. 29 LDIP , la requête en reconnaissance est adressée à l'autorité compétente du canton où la décision étrangère est invoquée, accompagnée de différentes pièces (al. 1); la partie qui s'oppose à la reconnaissance est entendue dans la procédure et elle peut y faire valoir ses moyens (al. 2). Selon le Message du Conseil fédéral du 10 novembre 1982 concernant une loi fédérale sur le droit international privé (FF 1983 I 255), BGE 139 III 504 S. 508 la partie intéressée à ce que la décision soit (reconnue et) déclarée exécutoire au sens de l' art. 28 LDIP (art. 26 du projet du Conseil fédéral) est en général la partie qui a obtenu gain de cause dans la procédure étrangère et qui veut faire valoir ses droits en Suisse; mais il peut aussi y avoir des cas où c'est la partie qui a succombé qui peut avoir intérêt à la reconnaissance; pour l'interprétation de la notion de partie intéressée, on peut s'inspirer par voie d'analogie de l'art. 6 de la loi fédérale sur la procédure administrative (FF 1983 319 ch. 217.4), qui règle la qualité de partie en procédure administrative fédérale. Par ailleurs, selon la jurisprudence, l' art. 29 al. 2 LDIP , appliqué par analogie, n'impose pas au tribunal saisi de la requête en reconnaissance d'une décision de faillite étrangère, de convoquer le failli, ou les éventuels opposants à l'audience où sera examinée la requête, mais exige uniquement que la partie qui s'oppose à la reconnaissance soit entendue dans la procédure. L'ensemble des intéressés sera informé de la décision reconnaissant la faillite par la publication de celle-ci ( art. 169 al. 1 LDIP ) et ils pourront faire valoir leurs moyens d'opposition, conformément à l' art. 29 al. 2 LDIP , en interjetant recours contre la décision de reconnaissance (arrêt B.144/1991 du 27 novembre 1991 consid. 3, cité et approuvé par ANDREA BRACONI, in Commentaire romand, Loi sur le droit international privé, Convention de Lugano, 2011, n° 12 ad art. 167 LDIP et les références citées, et par KAUFMANN-KOHLER/RIGOZZI, in Commentaire romand, Poursuite et faillite, 2005, n° 13 ad art. 167 LDIP ).</w:t>
      </w:r>
    </w:p>
    <w:p>
      <w:r>
        <w:rPr>
          <w:b/>
        </w:rPr>
        <w:t>E. 3.3</w:t>
      </w:r>
    </w:p>
    <w:p>
      <w:r>
        <w:t>Aux termes de l' art. 6 PA (RS 172.021), ont qualité de parties les personnes dont les droits ou les obligations pourraient être touchés par la décision à prendre, ainsi que les autres personnes, organisations ou autorités qui disposent d'un moyen de droit contre cette décision. L' art. 6 PA définit ainsi la qualité de partie à la procédure de première instance en relation avec la qualité pour recourir au sens de l' art. 48 PA , disposition qui correspond à l' art. 89 al. 1 LTF et doit être interprétée de la même manière: celui qui a la qualité pour recourir selon ces deux dernières dispositions a aussi la qualité de partie en première instance ( ATF 139 II 328 consid. 3.2 et les arrêts cités, ATF 139 II 279 consid. 2.2; ATF 130 II 521 consid. 2.5). A ainsi la qualité de partie celui qui est particulièrement touché par la décision attaquée et a un intérêt digne de protection à ce qu'elle BGE 139 III 504 S. 509 soit annulée ou modifiée. Est particulièrement touché celui qui est atteint de manière directe et concrète et dans une mesure et avec une intensité plus grande que d'autres personnes et se trouve dans un rapport étroit et spécial avec l'objet de la contestation. A un intérêt digne de protection, celui qui a un intérêt juridique ou de fait à ce que la décision soit annulée ou modifiée: cet intérêt consiste dans l'utilité pratique que la modification ou l'annulation lui apporterait, en lui évitant de subir directement un préjudice de nature économique, idéale, matérielle ou autre ( ATF 139 II 279 consid. 2.2; ATF 135 II 145 consid. 6.1). La qualité de partie est définie de la même manière à l' art. 17 al. 1 LP ( ATF 138 III 219 consid. 2.3; ATF 129 III 595 consid. 3; ATF 120 III 42 consid. 3), qu'à l' art. 76 al. 1 let. b LTF dans sa teneur en vigueur depuis le 1 er janvier 2011 ( ATF 138 III 537 consid. 1.2.2). La question de savoir si le tiers débiteur d'une créance ou d'une prétention révocatoire de la masse en faillite est particulièrement touché et a un intérêt digne de protection a notamment été tranchée en relation avec la cession de cette créance ou de cette prétention aux créanciers selon l' art. 260 LP , dans l'application de l' art. 17 al. 1 LP . Il a été jugé que le tiers débiteur est certes touché de manière directe par la cession aux créanciers de la créance que l'administration de la masse a inventoriée contre lui; s'il a un intérêt de fait à l'annulation de la cession, qui a pour conséquence de priver le cessionnaire de la qualité pour agir contre lui, il doit encore être directement lésé par cet acte. Pour déterminer si tel est le cas, il faut examiner le vice éventuel dont serait entaché l'acte de cession (arrêt 5A_483/2012 du 23 août 2012 consid. 5.3.3). Ainsi, il a été admis que le tiers est directement lésé lorsque la décision de cession rendue par l'administration de la faillite l'exposerait au risque d'être recherché plusieurs fois pour la même prétention, à savoir lorsque la cession aurait eu lieu sans renonciation préalable de la communauté des créanciers et sans que la possibilité n'ait été donnée à tous les créanciers de présenter une demande de cession ( ATF 79 III 6 consid. 1 et les références citées) ou dans des circonstances n'excluant pas que d'autres créanciers demandent ultérieurement la cession ( ATF 53 III 71 ). En revanche, le tiers n'est pas directement lésé lorsqu'il s'immisce dans la procédure interne de la cession des prétentions selon l' art. 260 LP , qui n'intéresse que l'administration de la masse ( ATF 71 III 133 consid. 1; 67 III 85 p. 88), qu'il entend empêcher que le cercle des créanciers cessionnaires soit élargi ( ATF 71 III 133 consid. 1), que la cession soit confirmée ( ATF 65 III 1 consid. 1) ou que le délai imparti BGE 139 III 504 S. 510 au créancier cessionnaire pour agir soit prolongé ( ATF 63 III 70 consid. 3), ou se plaindre des modalités de la cession ( ATF 67 III 85 p. 88; 74 III 72 ; sur l'ensemble de ces points, cf. arrêt 5A_483/2012 du 23 août 2012 consid. 5.3.3). Dans un arrêt récent, le Tribunal fédéral vient de préciser que le tiers débiteur d'une prétention révocatoire n'est pas directement lésé par la cession accordée par l'administration de la masse dès lors que, même si la cession était viciée, il ne serait pas libéré pour autant, la prétention continuant d'appartenir à la masse; la question de la répartition de l'actif n'intéresse pas le défendeur à l'action révocatoire, qui peut faire valoir ses moyens dans le cadre de l'action révocatoire intentée contre lui ( ATF 139 II 384 consid. 2.2.2). De la même manière que le tiers débiteur, défendeur à l'action révocatoire, n'est pas directement lésé par la cession de la prétention révocatoire au créancier qui a ouvert action contre lui, le tiers débiteur, défendeur à l'action révocatoire, n'est pas directement lésé par la reconnaissance en Suisse de la faillite de la société étrangère qui a obtenu la cession de la prétention révocatoire contre lui et agit en révocation contre lui.</w:t>
      </w:r>
    </w:p>
    <w:p>
      <w:r>
        <w:rPr>
          <w:b/>
        </w:rPr>
        <w:t>E. 3.4</w:t>
      </w:r>
    </w:p>
    <w:p>
      <w:r>
        <w:t>En l'occurrence, la société recourante, défenderesse à l'action révocatoire, n'est pas directement lésée par la reconnaissance de la faillite de la société C. en Suisse, cessionnaire et demanderesse à l'action révocatoire. Certes, elle est concernée plus que tout un chacun par la décision attaquée puisque, comme elle l'indiquait dans son recours cantonal, le refus de la reconnaissance de la faillite de C. en Suisse remettrait en cause tant la production de celle-ci dans la faillite de F. que la qualité de celle-ci pour agir dans l'action révocatoire dirigée contre elle. Mais elle n'a pas un intérêt digne de protection à s'opposer à la reconnaissance dès lors que cette reconnaissance ne lui cause pas un préjudice direct: c'est en effet la masse en faillite de F. qui est titulaire de la prétention révocatoire, la cession de l' art. 260 LP n'ayant que pour effet de transférer au cessionnaire le droit d'agir en lieu et place de la masse ( Prozessführungsbefugnis ou Prozessstandschaft ). C'est dans le cadre de l'action révocatoire intentée contre elle qu'elle peut et doit faire valoir ses moyens afin d'éviter de subir un "préjudice direct". Il s'ensuit que le recours doit être rejeté par substitution des motifs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